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825A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jc w:val="right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 xml:space="preserve">Załącznik nr 1 do </w:t>
      </w:r>
    </w:p>
    <w:p w14:paraId="4134805A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jc w:val="right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>Zarządzenia Nr 137/2024</w:t>
      </w:r>
    </w:p>
    <w:p w14:paraId="162CC561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jc w:val="right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>Starosty Grójeckiego</w:t>
      </w:r>
    </w:p>
    <w:p w14:paraId="4E9CD50E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jc w:val="right"/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color w:val="000000"/>
          <w:kern w:val="0"/>
          <w:sz w:val="20"/>
          <w:szCs w:val="20"/>
          <w:u w:color="000000"/>
          <w:bdr w:val="nil"/>
          <w:lang w:eastAsia="pl-PL"/>
          <w14:ligatures w14:val="none"/>
        </w:rPr>
        <w:t>z dnia  18  września 2024 r.</w:t>
      </w:r>
    </w:p>
    <w:p w14:paraId="71A66A7A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12"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184FB5D8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46"/>
          <w:tab w:val="left" w:pos="8789"/>
        </w:tabs>
        <w:spacing w:after="0" w:line="240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spacing w:val="-1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b/>
          <w:bCs/>
          <w:color w:val="000000"/>
          <w:spacing w:val="-1"/>
          <w:kern w:val="0"/>
          <w:sz w:val="28"/>
          <w:szCs w:val="28"/>
          <w:u w:color="000000"/>
          <w:bdr w:val="nil"/>
          <w:lang w:eastAsia="pl-PL"/>
          <w14:ligatures w14:val="none"/>
        </w:rPr>
        <w:t>Procedura</w:t>
      </w:r>
      <w:r w:rsidRPr="00735E9E">
        <w:rPr>
          <w:rFonts w:ascii="Calibri" w:eastAsia="Arial Unicode MS" w:hAnsi="Calibri" w:cs="Arial Unicode MS"/>
          <w:b/>
          <w:bCs/>
          <w:color w:val="000000"/>
          <w:spacing w:val="-11"/>
          <w:kern w:val="0"/>
          <w:sz w:val="28"/>
          <w:szCs w:val="28"/>
          <w:u w:color="000000"/>
          <w:bdr w:val="nil"/>
          <w:lang w:eastAsia="pl-PL"/>
          <w14:ligatures w14:val="none"/>
        </w:rPr>
        <w:t xml:space="preserve"> </w:t>
      </w:r>
      <w:r w:rsidRPr="00735E9E">
        <w:rPr>
          <w:rFonts w:ascii="Calibri" w:eastAsia="Arial Unicode MS" w:hAnsi="Calibri" w:cs="Arial Unicode MS"/>
          <w:b/>
          <w:bCs/>
          <w:color w:val="000000"/>
          <w:spacing w:val="-1"/>
          <w:kern w:val="0"/>
          <w:sz w:val="28"/>
          <w:szCs w:val="28"/>
          <w:u w:color="000000"/>
          <w:bdr w:val="nil"/>
          <w:lang w:eastAsia="pl-PL"/>
          <w14:ligatures w14:val="none"/>
        </w:rPr>
        <w:t xml:space="preserve">zgłoszeń wewnętrznych oraz podejmowania </w:t>
      </w:r>
    </w:p>
    <w:p w14:paraId="44FFEC1F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46"/>
          <w:tab w:val="left" w:pos="8789"/>
        </w:tabs>
        <w:spacing w:after="0" w:line="240" w:lineRule="auto"/>
        <w:ind w:right="-2"/>
        <w:jc w:val="center"/>
        <w:rPr>
          <w:rFonts w:ascii="Calibri" w:eastAsia="Arial Unicode MS" w:hAnsi="Calibri" w:cs="Arial Unicode MS"/>
          <w:b/>
          <w:bCs/>
          <w:color w:val="000000"/>
          <w:spacing w:val="-1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 w:rsidRPr="00735E9E">
        <w:rPr>
          <w:rFonts w:ascii="Calibri" w:eastAsia="Arial Unicode MS" w:hAnsi="Calibri" w:cs="Arial Unicode MS"/>
          <w:b/>
          <w:bCs/>
          <w:color w:val="000000"/>
          <w:spacing w:val="-1"/>
          <w:kern w:val="0"/>
          <w:sz w:val="28"/>
          <w:szCs w:val="28"/>
          <w:u w:color="000000"/>
          <w:bdr w:val="nil"/>
          <w:lang w:eastAsia="pl-PL"/>
          <w14:ligatures w14:val="none"/>
        </w:rPr>
        <w:t>działań następczych</w:t>
      </w:r>
    </w:p>
    <w:p w14:paraId="29123422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40" w:lineRule="auto"/>
        <w:ind w:left="2558" w:right="1813" w:hanging="588"/>
        <w:rPr>
          <w:rFonts w:ascii="Calibri" w:eastAsia="Arial Unicode MS" w:hAnsi="Calibri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</w:pPr>
    </w:p>
    <w:p w14:paraId="3A66D225" w14:textId="77777777" w:rsidR="00735E9E" w:rsidRPr="00735E9E" w:rsidRDefault="00735E9E" w:rsidP="00735E9E">
      <w:pPr>
        <w:tabs>
          <w:tab w:val="left" w:pos="8789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CEL PROCEDURY</w:t>
      </w:r>
    </w:p>
    <w:p w14:paraId="1598AE76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12"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3"/>
          <w:szCs w:val="23"/>
          <w:u w:color="000000"/>
          <w:bdr w:val="nil"/>
          <w:lang w:eastAsia="pl-PL"/>
          <w14:ligatures w14:val="none"/>
        </w:rPr>
      </w:pPr>
    </w:p>
    <w:p w14:paraId="1D699041" w14:textId="77777777" w:rsidR="00735E9E" w:rsidRPr="00735E9E" w:rsidRDefault="00735E9E" w:rsidP="00735E9E">
      <w:pPr>
        <w:tabs>
          <w:tab w:val="left" w:pos="8789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</w:p>
    <w:p w14:paraId="75CFC79B" w14:textId="77777777" w:rsidR="00735E9E" w:rsidRPr="00735E9E" w:rsidRDefault="00735E9E" w:rsidP="00735E9E">
      <w:pPr>
        <w:tabs>
          <w:tab w:val="left" w:pos="8789"/>
        </w:tabs>
        <w:spacing w:after="0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§ 1</w:t>
      </w:r>
    </w:p>
    <w:p w14:paraId="3F2975C7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240"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Procedura określa zasady i tryb zgłaszania przez Sygnalistów zgłoszeń wewnętrznych o naruszeniu prawa (w tym informacji o uzasadnionym podejrzeniu dotyczącym zaistniałego lub potencjalnego naruszenia prawa, do którego doszło lub prawdopodobnie dojdzie w </w:t>
      </w:r>
      <w:bookmarkStart w:id="0" w:name="_Hlk175207668"/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Starostwie Powiatowym w Grójcu </w:t>
      </w:r>
      <w:bookmarkEnd w:id="0"/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lub informacji dotyczącej próby ukrycia takiego naruszenia prawa) oraz podejmowania działań następczych w związku z tymi zgłoszeniami. </w:t>
      </w:r>
    </w:p>
    <w:p w14:paraId="34981F7F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Naruszeniem prawa jest działanie lub zaniechanie niezgodne z prawem lub mające na celu obejście prawa, dotyczące: korupcji, zamówień publicznych, usług, produktów i rynków finansowych, przeciwdziałania praniu pieniędzy oraz finansowaniu terroryzmu, bezpieczeństwa produktów i ich zgodności z wymogami, bezpieczeństwa transportu, ochrony środowiska, ochrony radiologicznej i bezpieczeństwa jądrowego, bezpieczeństwa żywności i pasz, zdrowia i dobrostanu zwierząt, zdrowia publicznego, ochrony konsumentów, ochrony prywatności i danych osobowych, bezpieczeństwa sieci i systemów teleinformatycznych, interesów finansowych Skarbu Państwa Rzeczpospolitej Polskiej, jednostki samorządu terytorialnego oraz Unii Europejskiej, rynku wewnętrznego Unii Europejskiej, w tym publicznoprawnych zasad konkurencji i pomocy państwa oraz opodatkowania osób prawnych, konstytucyjnych wolności oraz praw człowieka i obywatela występujących w stosunkach jednostki z organami władzy publicznej i nie związanych z dziedzinami wskazanymi powyżej.</w:t>
      </w:r>
    </w:p>
    <w:p w14:paraId="4AFD1A8F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Procedura określa zasady i tryb zgłaszania naruszeń dotyczących obowiązujących w Starostwie Powiatowym w Grójcu regulacji wewnętrznych lub standardów etycznych, które zostały ustanowione na podstawie przepisów prawa powszechnie obowiązującego i pozostają z nimi zgodne. </w:t>
      </w:r>
    </w:p>
    <w:p w14:paraId="6AF0CE77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Przyjmowanie zgłoszeń naruszeń prawa jest elementem prawidłowego i bezpiecznego zarządzania w Starostwie Powiatowym w Grójcu i służy zwiększeniu efektywności wykrywania nieprawidłowości i podejmowania działań w celu ich eliminowania i ograniczania ryzyka na wszystkich poziomach organizacyjnych. </w:t>
      </w:r>
    </w:p>
    <w:p w14:paraId="332DA85D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Wdrożony system przyjmowania zgłoszeń umożliwia zgłaszanie nieprawidłowości za pośrednictwem specjalnych, łatwo dostępnych kanałów, w sposób zapewniający rzetelne i niezależne rozpoznanie zgłoszenia oraz w sposób zapewniający ochronę przed działaniami o charakterze odwetowym, represyjnym, dyskryminacyjnym lub innym rodzajem niesprawiedliwego traktowania w związku z dokonanym zgłoszeniem.</w:t>
      </w:r>
    </w:p>
    <w:p w14:paraId="79A0B872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Procedura ustalona została po konsultacji z  przedstawicielami osób zatrudnionych w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lastRenderedPageBreak/>
        <w:t>Starostwie Powiatowym w Grójcu.</w:t>
      </w:r>
    </w:p>
    <w:p w14:paraId="25D0E441" w14:textId="77777777" w:rsidR="00735E9E" w:rsidRPr="00735E9E" w:rsidRDefault="00735E9E" w:rsidP="00735E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Każda z osób wykonujących pracę w Podmiocie prawnym zobowiązana jest do zapoznania się z treścią Procedury (nowa osoba, która będzie wykonywała pracę w Podmiocie zobowiązana jest zapoznać się z treścią Procedury przed dopuszczeniem do wykonywania pracy).</w:t>
      </w:r>
    </w:p>
    <w:p w14:paraId="59D14862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§ 2</w:t>
      </w:r>
    </w:p>
    <w:p w14:paraId="4CD2CF56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DEFINICJE</w:t>
      </w:r>
    </w:p>
    <w:p w14:paraId="4E68FA1F" w14:textId="77777777" w:rsidR="00735E9E" w:rsidRPr="00735E9E" w:rsidRDefault="00735E9E" w:rsidP="00735E9E">
      <w:pPr>
        <w:tabs>
          <w:tab w:val="left" w:pos="8789"/>
        </w:tabs>
        <w:spacing w:before="240" w:after="0" w:line="276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:lang w:eastAsia="pl-PL"/>
          <w14:ligatures w14:val="none"/>
        </w:rPr>
        <w:t>Ilekroć w Procedurze jest mowa o:</w:t>
      </w:r>
    </w:p>
    <w:p w14:paraId="2C5055F9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 w:hanging="40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Podmiocie prawnym – rozumie się przez to Starostwo Powiatowe w Grójcu;</w:t>
      </w:r>
    </w:p>
    <w:p w14:paraId="20FEFBB7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78" w:hanging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Wewnętrznej Jednostce ds. Zgłoszeń  (WJZ) - rozumie się przez to wyznaczoną jednostkę organizacyjną lub osobę wyznaczoną przez Starostę, do której zadań należy przyjmowanie zgłoszeń wewnętrznych, w tym występowanie w razie potrzeby o dodatkowe informacje do sygnalisty, a także podejmowanie działań następczych; </w:t>
      </w:r>
    </w:p>
    <w:p w14:paraId="710B4F2E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Procedurze – rozumie się przez to Procedurę dotyczącą przyjmowania zgłoszeń wewnętrznych oraz podejmowania działań następczych;</w:t>
      </w:r>
    </w:p>
    <w:p w14:paraId="59E97E49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Sygnaliście – rozumie się przez to osobę fizyczną, która dokonuje zgłoszenia o naruszeniu prawa w kontekście związanym z pracą, niezależnie od zajmowanego stanowiska, formy zatrudnienia czy współpracy;</w:t>
      </w:r>
    </w:p>
    <w:p w14:paraId="6D9EA9FB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Zgłoszeniu – należy przez to rozumieć ustne lub pisemne zgłoszenie wewnętrzne lub zgłoszenie zewnętrzne, przekazane zgodnie z wymogami określonymi w ustawie i niniejszym regulaminie;</w:t>
      </w:r>
    </w:p>
    <w:p w14:paraId="7AEBFEDC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Osobie, której dotyczy zgłoszenie – rozumie się przez to osobę wskazaną w zgłoszeniu jako osobę, która dopuściła się naruszenia prawa lub jako osoba, z którą osoba, która dopuściła się naruszenia prawa jest powiązana;</w:t>
      </w:r>
    </w:p>
    <w:p w14:paraId="4A9D47B7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Działaniu następczym – </w:t>
      </w: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rozumie się przez to działanie polegające na ocenie prawdziwości informacji zawartych w zgłoszeniu wewnętrznym oraz przeciwdziałanie naruszeniu prawa, w szczególności przez prowadzenie postępowania wyjaśniającego, wszczęcie kontroli bądź innego postępowania na podstawie przepisów prawa lub oddalenie zgłoszenia</w:t>
      </w:r>
    </w:p>
    <w:p w14:paraId="0ED512D2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Kanale zgłaszania – rozumie się przez to techniczne i organizacyjne rozwiązania umożliwiające dokonywanie zgłoszenia;</w:t>
      </w:r>
    </w:p>
    <w:p w14:paraId="1F3FC5E0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Działaniu odwetowym – rozumie się przez to bezpośrednie lub pośrednie działanie lub zaniechanie w kontekście związanym z pracą, które jest spowodowane zgłoszeniem, i które narusza lub może naruszyć prawa Sygnalisty lub wyrządza, lub może wyrządzić Sygnaliście nieuzasadnioną szkodę, w tym bezpodstawne inicjowanie postępowań przeciwko Sygnaliście.</w:t>
      </w:r>
    </w:p>
    <w:p w14:paraId="6C96F611" w14:textId="77777777" w:rsidR="00735E9E" w:rsidRPr="00735E9E" w:rsidRDefault="00735E9E" w:rsidP="00735E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392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osobie powiązanej z sygnalistą – rozumie się przez to osobę fizyczną, która może doświadczyć działań odwetowych, w tym współpracownika lub członka rodziny sygnalisty;</w:t>
      </w:r>
    </w:p>
    <w:p w14:paraId="766AE641" w14:textId="77777777" w:rsidR="00735E9E" w:rsidRPr="00735E9E" w:rsidRDefault="00735E9E" w:rsidP="00735E9E">
      <w:pPr>
        <w:tabs>
          <w:tab w:val="left" w:pos="8789"/>
        </w:tabs>
        <w:spacing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 </w:t>
      </w:r>
    </w:p>
    <w:p w14:paraId="7E104405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§ 3</w:t>
      </w:r>
    </w:p>
    <w:p w14:paraId="510E701F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DOKONYWANIE ZGŁOSZEŃ</w:t>
      </w:r>
    </w:p>
    <w:p w14:paraId="31F03C4A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240"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Wewnętrzna Jednostka ds. Zgłoszeń odpowiedzialna jest za przyjmowanie zgłoszeń.</w:t>
      </w:r>
    </w:p>
    <w:p w14:paraId="6845B35B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WJZ działa na podstawie pisemnego upoważnienia Starosty i jest zobowiązana do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lastRenderedPageBreak/>
        <w:t>zachowania tajemnicy w zakresie informacji i danych osobowych, które uzyskała w ramach przyjmowania i weryfikacji zgłoszenia oraz podejmowania działań następczych, także po ustaniu stosunku pracy lub innego stosunku prawnego, w ramach którego wykonywała te czynności.</w:t>
      </w:r>
    </w:p>
    <w:p w14:paraId="54FE870B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Jeżeli z treści zgłoszenia wynika, że Wewnętrzna Jednostka ds. Zgłoszeń może być w jakikolwiek sposób zaangażowana w działanie lub zaniechanie stanowiące przedmiot zgłoszenia, nie może analizować takiego zgłoszenia. Starosta Grójecki wyznacza w jej miejsce kolejną osobę.</w:t>
      </w:r>
    </w:p>
    <w:p w14:paraId="438F9ACC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Sygnalista może dokonywać zgłoszeń za pośrednictwem następujących kanałów:</w:t>
      </w:r>
    </w:p>
    <w:p w14:paraId="773249DD" w14:textId="77777777" w:rsidR="00735E9E" w:rsidRPr="00735E9E" w:rsidRDefault="00735E9E" w:rsidP="00735E9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78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pisemnie,</w:t>
      </w:r>
    </w:p>
    <w:p w14:paraId="5F48A79B" w14:textId="77777777" w:rsidR="00735E9E" w:rsidRPr="00735E9E" w:rsidRDefault="00735E9E" w:rsidP="00735E9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78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ustnie.</w:t>
      </w:r>
    </w:p>
    <w:p w14:paraId="0152DD20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Zgłoszenia dokonywane mogą być poprzez dedykowane kanały zgłoszeń funkcjonujące w Starostwie, w szczególności:</w:t>
      </w:r>
    </w:p>
    <w:p w14:paraId="62F9B2BF" w14:textId="77777777" w:rsidR="00735E9E" w:rsidRPr="00735E9E" w:rsidRDefault="00735E9E" w:rsidP="00735E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Pisemnie na adres: Starostwo Powiatowe w Grójcu, ul. Piłsudskiego 59, 05-600 Grójec z dopiskiem na kopercie: „NIE OTWIERAĆ zgłoszenie nieprawidłowości. SYGNALISTA”,</w:t>
      </w:r>
    </w:p>
    <w:p w14:paraId="204B23FA" w14:textId="77777777" w:rsidR="00735E9E" w:rsidRPr="00735E9E" w:rsidRDefault="00735E9E" w:rsidP="00735E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Ustnie - osobiście lub telefonicznie do WJZ, która dokumentuje zgłoszenie w formie formularza  zgłoszenia,</w:t>
      </w:r>
    </w:p>
    <w:p w14:paraId="7DB003E9" w14:textId="77777777" w:rsidR="00735E9E" w:rsidRPr="00735E9E" w:rsidRDefault="00735E9E" w:rsidP="00735E9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elektronicznie poprzez wypełnienie formularza zgłoszenia nieprawidłowości dostępnego na stronie internetowej www.bipgrojec.pl i złożenie w zamkniętej i opisanej jak wyżej kopercie w punkcie informacyjnym lub bezpośrednio do WJZ.</w:t>
      </w:r>
    </w:p>
    <w:p w14:paraId="6492F688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Na wniosek Sygnalisty zgłoszenie ustne może być dokonane podczas bezpośredniego spotkania zorganizowanego w terminie 14 dni od dnia otrzymania takiego wniosku. W takim przypadku za zgodą Sygnalisty zgłoszenie jest dokumentowane w formie nagrania rozmowy umożliwiającej jej wyszukanie lub protokołu spotkania, które odtwarza jego dokładny przebieg. Sygnalista może dokonać sprawdzenia protokołu, poprawienia i  zatwierdzenia przez jego podpisanie.</w:t>
      </w:r>
    </w:p>
    <w:p w14:paraId="7508A707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Składane zgłoszenie powinno zawierać przejrzyste i pełne wyjaśnienie przedmiotu zgłoszenia oraz powinno zawierać co najmniej następujące informacje: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Sygnalista, które mogą okazać się pomocne w procesie rozpatrywania zgłoszenia, wskazanie preferowanego sposobu kontaktu.</w:t>
      </w:r>
    </w:p>
    <w:p w14:paraId="67FCBFC3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Wzór formularza zgłoszenia, stanowi załącznik nr 1 do procedury.</w:t>
      </w:r>
    </w:p>
    <w:p w14:paraId="66557E5E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Podmiot nie będzie rozpoznawał zgłoszeń anonimowych. </w:t>
      </w:r>
    </w:p>
    <w:p w14:paraId="78DDD6E1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 </w:t>
      </w:r>
    </w:p>
    <w:p w14:paraId="718963CE" w14:textId="77777777" w:rsidR="00735E9E" w:rsidRPr="00735E9E" w:rsidRDefault="00735E9E" w:rsidP="00735E9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 przypadku ustalenia, że w zgłoszeniu świadomie podano nieprawdę lub zatajono prawdę, dokonujący zgłoszenia może zostać pociągnięty do odpowiedzialności porządkowej określonej w przepisach Kodeksu Pracy oraz w regulacjach szczególnych,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lastRenderedPageBreak/>
        <w:t>w tym także w przepisach porządkowych obowiązujących w Podmiocie.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14:paraId="3EC6CF98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§ 4</w:t>
      </w:r>
    </w:p>
    <w:p w14:paraId="6C16DA80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DZIAŁANIA NASTĘPCZE</w:t>
      </w:r>
    </w:p>
    <w:p w14:paraId="43C94A00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240"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Dostęp do Kanałów Zgłaszania posiada Wewnętrzna Jednostka ds. Zgłoszeń . </w:t>
      </w:r>
    </w:p>
    <w:p w14:paraId="1C28B240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Po otrzymaniu zgłoszenia w terminie 7 dni od otrzymania zgłoszenia Sygnalista otrzymuje potwierdzenie dokonania zgłoszenia. Potwierdzenia dokonuje się na adres do kontaktu przekazany przez Sygnalistę chyba, że Sygnalista nie wskazał adresu, na który należy przekazać potwierdzenie.</w:t>
      </w:r>
    </w:p>
    <w:p w14:paraId="604B0954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Wewnętrzna Jednostka ds. Zgłoszeń może podjąć decyzję o odstąpieniu od weryfikacji Zgłoszenia w sytuacji, gdy zgłoszenie jest w oczywisty sposób nieprawdziwe lub niemożliwe jest uzyskanie od Sygnalisty dodatkowych informacji niezbędnych do weryfikacji Zgłoszenia.</w:t>
      </w:r>
    </w:p>
    <w:p w14:paraId="39B1D1AE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Jeżeli Zgłoszenie pozwala na podjęcie działań następczych – w tym weryfikację zgłoszenia, następuje to niezwłoczne po wpłynięciu Zgłoszenia.</w:t>
      </w:r>
    </w:p>
    <w:p w14:paraId="75C5C4D8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Przy weryfikacji zgłoszenia, o ile będzie to uzasadnione stanem faktycznym opisanym w zgłoszeniu, zaangażowani mogą zostać specjaliści i niezależni konsultanci np. poprzez sporządzenie opinii dot. przedmiotu zgłoszenia. </w:t>
      </w:r>
    </w:p>
    <w:p w14:paraId="3F1D7AFE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Wewnętrzna Jednostka ds. Zgłoszeń rozpoznaje zgłoszenie oraz podejmuje działania następcze bez zbędnej zwłoki. </w:t>
      </w:r>
    </w:p>
    <w:p w14:paraId="69044B19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Informacja zwrotna – informacja na temat planowanych lub podjętych działań następczych oraz powodów takich działań przekazywana jest Sygnaliście nie później niż w terminie 3 miesięcy od potwierdzenia przyjęcia zgłoszenia lub w przypadku nieprzekazania potwierdzenia przyjęcia zgłoszenia w terminie 3 miesięcy od upływu 7 dni od dokonania zgłoszenia, chyba, że Sygnalista nie podał adresu do kontaktu, na który należy przekazać informację zwrotną.</w:t>
      </w:r>
    </w:p>
    <w:p w14:paraId="64C1DC57" w14:textId="77777777" w:rsidR="00735E9E" w:rsidRPr="00735E9E" w:rsidRDefault="00735E9E" w:rsidP="00735E9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Po przeprowadzeniu weryfikacji zgłoszenia, Wewnętrzna Jednostka ds. Zgłoszeń podejmuje decyzję co do zasadności zgłoszenia. W przypadku zgłoszenia zasadnego,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br/>
        <w:t>WJZ może wydać rekomendacje o stosownych działaniach naprawczych lub dyscyplinujących w stosunku do osoby, która dokonała naruszenia prawa oraz rekomendacje, których celem jest wyeliminowanie i zapobieganie tożsamym lub podobnym naruszeniom co opisane w zgłoszeniu, w przyszłości.</w:t>
      </w:r>
    </w:p>
    <w:p w14:paraId="7C2EE2C6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§ 5</w:t>
      </w:r>
    </w:p>
    <w:p w14:paraId="2DBEB8B9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ZAKAZ DZIAŁAŃ ODWETOWYCH</w:t>
      </w:r>
    </w:p>
    <w:p w14:paraId="08C14F2D" w14:textId="77777777" w:rsidR="00735E9E" w:rsidRPr="00735E9E" w:rsidRDefault="00735E9E" w:rsidP="00735E9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240"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Wprowadza się bezwzględny zakaz podejmowania działań odwetowych wobec Sygnalisty, który dokonał zgłoszenia (zarówno wewnętrznego jak i zewnętrznego), a także ujawnienia publicznego – zgodnie z ustawą o ochronie sygnalistów. </w:t>
      </w:r>
    </w:p>
    <w:p w14:paraId="7B072D23" w14:textId="77777777" w:rsidR="00735E9E" w:rsidRPr="00735E9E" w:rsidRDefault="00735E9E" w:rsidP="00735E9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Podejmowanie jakichkolwiek działań o charakterze represyjnym, dyskryminacyjnym lub innego rodzaju niesprawiedliwe traktowanie wobec Sygnalisty, będą traktowane jako naruszenie Procedury i może skutkować odpowiedzialnością porządkową lub rozwiązaniem umowy łączącej dokonującego działań odwetowych .</w:t>
      </w:r>
    </w:p>
    <w:p w14:paraId="5D5B95F8" w14:textId="77777777" w:rsidR="00735E9E" w:rsidRPr="00735E9E" w:rsidRDefault="00735E9E" w:rsidP="00735E9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lastRenderedPageBreak/>
        <w:t xml:space="preserve">Niedopuszczalnym w stosunku do Sygnalisty jest w szczególności: </w:t>
      </w: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odmowa nawiązania stosunku pracy, wypowiedzenie lub rozwiązanie bez wypowiedzenia stosunku pracy, </w:t>
      </w:r>
      <w:proofErr w:type="spellStart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niezawarcie</w:t>
      </w:r>
      <w:proofErr w:type="spellEnd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 umowy o pracę na czas określony po rozwiązaniu umowy o pracę na okres próbny, </w:t>
      </w:r>
      <w:proofErr w:type="spellStart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niezawarcie</w:t>
      </w:r>
      <w:proofErr w:type="spellEnd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 kolejnej umowy o pracę na czas określony lub </w:t>
      </w:r>
      <w:proofErr w:type="spellStart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niezawarcie</w:t>
      </w:r>
      <w:proofErr w:type="spellEnd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 umowy o pracę na czas nieokreślony, po rozwiązaniu umowy o pracę na czas określony – w sytuacji gdy pracownik miał uzasadnione oczekiwanie, że zostanie z nim zawarta taka umowa, obniżenie wynagrodzenia za pracę, wstrzymanie awansu albo pominięcie przy awansowaniu, pominięcie przy przyznawaniu innych niż wynagrodzenie świadczeń związanych z pracą, przeniesienie pracownika na niższe stanowisko pracy, zawieszenie w wykonywaniu obowiązków pracowniczych lub służbowych, przekazanie innemu pracownikowi dotychczasowych obowiązków pracowniczych, niekorzystną zmianę miejsca wykonywania pracy lub rozkładu czasu pracy, negatywną ocenę wyników pracy lub negatywną opinię o pracy, nałożenie lub zastosowanie środka dyscyplinarnego, w tym kary finansowej, lub środka o podobnym charakterze, przymusie, zastraszaniu lub wykluczeniu; </w:t>
      </w:r>
      <w:proofErr w:type="spellStart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mobbingu</w:t>
      </w:r>
      <w:proofErr w:type="spellEnd"/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; dyskryminacji. Niekorzystnym lub niesprawiedliwym traktowaniu; wstrzymanie udziału lub pominięcie przy typowaniu do udziału w szkoleniach podnoszących kwalifikacje zawodowe, nieuzasadnione skierowanie na badanie lekarskie, w tym badania psychiatryczne, o ile przepisy odrębne przewidują możliwość skierowania pracownika na takie badanie, działanie zmierzające do utrudnienia znalezienia w przyszłości zatrudnienia w danym sektorze lub branży na podstawie nieformalnego lub formalnego porozumienia sektorowego lub branżowego – chyba że Pracodawca udowodni, że kierował się obiektywnymi powodami; działaniu zmierzającym do utrudnienia znalezienia w przyszłości racy w danym sektorze lub w danej branży na podstawie nieformalnego lub formalnego porozumienia sektorowego lub branżowego; spowodowanie straty finansowej, w tym gospodarczej lub utraty dochodu; wyrządzenie innej szkody niematerialnej, w tym naruszenia dóbr osobistych, w szczególności dobrego imienia sygnalisty.</w:t>
      </w:r>
    </w:p>
    <w:p w14:paraId="1D95277C" w14:textId="77777777" w:rsidR="00735E9E" w:rsidRPr="00735E9E" w:rsidRDefault="00735E9E" w:rsidP="00735E9E">
      <w:pPr>
        <w:tabs>
          <w:tab w:val="left" w:pos="8789"/>
        </w:tabs>
        <w:spacing w:line="276" w:lineRule="auto"/>
        <w:ind w:left="426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Za niekorzystne traktowanie z powodu dokonania zgłoszenia uważa się także groźbę lub próbę zastosowania środka określonego w ust. powyżej. </w:t>
      </w:r>
    </w:p>
    <w:p w14:paraId="7E187218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§ 6</w:t>
      </w:r>
    </w:p>
    <w:p w14:paraId="0ADE0FD0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DANE OSOBOWE</w:t>
      </w:r>
    </w:p>
    <w:p w14:paraId="0411533E" w14:textId="77777777" w:rsidR="00735E9E" w:rsidRPr="00735E9E" w:rsidRDefault="00735E9E" w:rsidP="00735E9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before="240"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Wewnętrzną Jednostkę ds. Zgłoszeń , która zobowiązana jest podjąć działania mające na celu ochronę Sygnalisty.</w:t>
      </w:r>
    </w:p>
    <w:p w14:paraId="27B3193D" w14:textId="77777777" w:rsidR="00735E9E" w:rsidRPr="00735E9E" w:rsidRDefault="00735E9E" w:rsidP="00735E9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Tożsamość Sygnalisty, jak również wszystkie informacje umożliwiające jego identyfikację, nie będzie ujawniana podmiotom, których dotyczy zgłoszenie, osobom trzecim ani innym pracownikom i współpracownikom podmiotu.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Tożsamość podmiotów, których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lastRenderedPageBreak/>
        <w:t>dotyczy zgłoszenie, podlega wymogom zachowania poufności w analogicznym zakresie, co tożsamość Sygnalisty.</w:t>
      </w:r>
    </w:p>
    <w:p w14:paraId="1CDBF6FA" w14:textId="77777777" w:rsidR="00735E9E" w:rsidRPr="00735E9E" w:rsidRDefault="00735E9E" w:rsidP="00735E9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Podmiot przetwarza dane osobowe w zakresie niezbędnym do przyjęcia zgłoszenia oraz podjęcia działań następczych. Dane osobowe, które nie mają znaczenia dla rozpoznania zgłoszenia nie są zbierane, a w przypadku zebrania są usuwane. Usunięcie tych danych osobowych następuje w terminie 14 dni od chwili ustalenia, że nie mają one znaczenia dla sprawy.</w:t>
      </w:r>
    </w:p>
    <w:p w14:paraId="3D9EA90A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§ 7</w:t>
      </w:r>
    </w:p>
    <w:p w14:paraId="0AC7C4C5" w14:textId="77777777" w:rsidR="00735E9E" w:rsidRPr="00735E9E" w:rsidRDefault="00735E9E" w:rsidP="00735E9E">
      <w:pPr>
        <w:tabs>
          <w:tab w:val="left" w:pos="8789"/>
        </w:tabs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REJESTR ZGŁOSZEŃ</w:t>
      </w:r>
    </w:p>
    <w:p w14:paraId="2CD46EC4" w14:textId="77777777" w:rsidR="00735E9E" w:rsidRPr="00735E9E" w:rsidRDefault="00735E9E" w:rsidP="00735E9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Każde zgłoszenie podlega zarejestrowaniu w Rejestrze Zgłoszeń.</w:t>
      </w:r>
    </w:p>
    <w:p w14:paraId="6CAA2DB1" w14:textId="77777777" w:rsidR="00735E9E" w:rsidRPr="00735E9E" w:rsidRDefault="00735E9E" w:rsidP="00735E9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Za prowadzenie Rejestru Zgłoszeń odpowiada </w:t>
      </w: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 xml:space="preserve">WJZ. </w:t>
      </w:r>
    </w:p>
    <w:p w14:paraId="57A7CCFF" w14:textId="77777777" w:rsidR="00735E9E" w:rsidRPr="00735E9E" w:rsidRDefault="00735E9E" w:rsidP="00735E9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Rejestr Zgłoszeń prowadzony jest zgodnie ze wzorem rejestru określonym w załącznik </w:t>
      </w: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br/>
        <w:t xml:space="preserve">nr 2 do procedury. </w:t>
      </w:r>
    </w:p>
    <w:p w14:paraId="5B70297A" w14:textId="77777777" w:rsidR="00735E9E" w:rsidRPr="00735E9E" w:rsidRDefault="00735E9E" w:rsidP="00735E9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Rejestr Zgłoszeń prowadzony jest z zachowaniem zasad poufności, a dane osobowe oraz pozostałe informacje w rejestrze zgłoszeń są przechowywane przez okres 3 lat po zakończeniu roku kalendarzowego, w którym zakończono działania następcze lub po zakończeniu postepowań zainicjowanych tymi działaniami.</w:t>
      </w:r>
    </w:p>
    <w:p w14:paraId="78F41B29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§ 8</w:t>
      </w:r>
    </w:p>
    <w:p w14:paraId="47C2FF09" w14:textId="77777777" w:rsidR="00735E9E" w:rsidRPr="00735E9E" w:rsidRDefault="00735E9E" w:rsidP="00735E9E">
      <w:pPr>
        <w:tabs>
          <w:tab w:val="left" w:pos="8789"/>
        </w:tabs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INFORMACJE DOT. ZGŁOSZEŃ ZEWNĘTRZNYCH</w:t>
      </w:r>
    </w:p>
    <w:p w14:paraId="1EBEE1F3" w14:textId="77777777" w:rsidR="00735E9E" w:rsidRPr="00735E9E" w:rsidRDefault="00735E9E" w:rsidP="00735E9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Zgłoszenie może w każdym przypadku nastąpić również do Rzecznika Praw Obywatelskich lub organu publicznego z pominięciem procedury przewidzianej w Procedurze, w szczególności gdy: w terminie na przekazanie informacji zwrotnej ustalonym w Procedurze Podmiot 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Podmiot z uwagi na szczególne okoliczności sprawy, takie jak możliwość ukrycia lub zniszczenia dowodów lub możliwość istnienia zmowy między Podmiotem a sprawcą naruszenia prawa lub udziału Podmiotu w naruszeniu prawa.</w:t>
      </w:r>
    </w:p>
    <w:p w14:paraId="1BEEED6A" w14:textId="77777777" w:rsidR="00735E9E" w:rsidRPr="00735E9E" w:rsidRDefault="00735E9E" w:rsidP="00735E9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3816AF95" w14:textId="77777777" w:rsidR="00735E9E" w:rsidRPr="00735E9E" w:rsidRDefault="00735E9E" w:rsidP="00735E9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Starostwo Powiatowe w Grójcu prowadzi Rejestr zgłoszeń zewnętrznych, który zawiera co najmniej:</w:t>
      </w:r>
    </w:p>
    <w:p w14:paraId="595ACA2F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numer zgłoszenia;</w:t>
      </w:r>
    </w:p>
    <w:p w14:paraId="0B0B4BDD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przedmiot naruszenia prawa;</w:t>
      </w:r>
    </w:p>
    <w:p w14:paraId="4B6A0825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dane osobowe sygnalisty oraz osoby, której dotyczy zgłoszenie, niezbędne do identyfikacji tych osób;</w:t>
      </w:r>
    </w:p>
    <w:p w14:paraId="3DC74962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datę dokonania zgłoszenia;</w:t>
      </w:r>
    </w:p>
    <w:p w14:paraId="21571B8E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informację o podjętych działaniach następczych;</w:t>
      </w:r>
    </w:p>
    <w:p w14:paraId="25C8E018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 xml:space="preserve">informację o wydaniu zaświadczenia, o którym mowa w art. 38 ustawy o ochronie </w:t>
      </w: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lastRenderedPageBreak/>
        <w:t>sygnalistów;</w:t>
      </w:r>
    </w:p>
    <w:p w14:paraId="2649B377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datę zakończenia sprawy;</w:t>
      </w:r>
    </w:p>
    <w:p w14:paraId="74769F4A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informacje o niepodejmowaniu dalszych działań w przypadku, o którym mowa w art. 40 ust. 2;</w:t>
      </w:r>
    </w:p>
    <w:p w14:paraId="05C9C988" w14:textId="77777777" w:rsidR="00735E9E" w:rsidRPr="00735E9E" w:rsidRDefault="00735E9E" w:rsidP="00735E9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1134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szacunkową szkodę majątkową, jeżeli została stwierdzona, oraz kwoty odzyskane w wyniku postępowań dotyczących naruszeń prawa będących przedmiotem zgłoszenia - o ile organ publiczny posiada te dane.</w:t>
      </w:r>
    </w:p>
    <w:p w14:paraId="29450C66" w14:textId="77777777" w:rsidR="00735E9E" w:rsidRPr="00735E9E" w:rsidRDefault="00735E9E" w:rsidP="00735E9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6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bCs/>
          <w:kern w:val="0"/>
          <w:sz w:val="24"/>
          <w:szCs w:val="24"/>
          <w:u w:color="000000"/>
          <w14:ligatures w14:val="none"/>
        </w:rPr>
        <w:t>Dane osobowe oraz pozostałe informacje zawarte w rejestrze zgłoszeń zewnętrznych są przechowywane przez okres 3 lat po zakończeniu roku kalendarzowego, w którym zakończono działania następcze, lub po zakończeniu postępowań zainicjowanych tymi działaniami.</w:t>
      </w:r>
    </w:p>
    <w:p w14:paraId="58F95C0D" w14:textId="77777777" w:rsidR="00735E9E" w:rsidRPr="00735E9E" w:rsidRDefault="00735E9E" w:rsidP="00735E9E">
      <w:pPr>
        <w:tabs>
          <w:tab w:val="left" w:pos="8789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§ 9</w:t>
      </w:r>
    </w:p>
    <w:p w14:paraId="714D44FF" w14:textId="77777777" w:rsidR="00735E9E" w:rsidRPr="00735E9E" w:rsidRDefault="00735E9E" w:rsidP="00735E9E">
      <w:pPr>
        <w:tabs>
          <w:tab w:val="left" w:pos="8789"/>
        </w:tabs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735E9E">
        <w:rPr>
          <w:rFonts w:ascii="Times New Roman" w:eastAsiaTheme="minorEastAsia" w:hAnsi="Times New Roman" w:cs="Times New Roman"/>
          <w:b/>
          <w:kern w:val="0"/>
          <w:sz w:val="24"/>
          <w:szCs w:val="24"/>
          <w:u w:color="000000"/>
          <w:lang w:eastAsia="pl-PL"/>
          <w14:ligatures w14:val="none"/>
        </w:rPr>
        <w:t>POSTANOWIENIA KOŃCOWE</w:t>
      </w:r>
    </w:p>
    <w:p w14:paraId="3C5CE884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Za zapewnienie wdrożenia procedury, w tym zapewnienie zasobów niezbędnych do realizacji zadań wynikających z niniejszej procedury odpowiada Starosta Grójecki.</w:t>
      </w:r>
    </w:p>
    <w:p w14:paraId="5350EFC9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6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Za wykonywanie zadań wynikających z procedury odpowiada Starosta Grójecki, który aktywnie uczestniczy w  realizacji niniejszej procedury, w szczególności poprzez:</w:t>
      </w:r>
    </w:p>
    <w:p w14:paraId="630BD812" w14:textId="77777777" w:rsidR="00735E9E" w:rsidRPr="00735E9E" w:rsidRDefault="00735E9E" w:rsidP="00735E9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osobiste zaangażowanie w rozwój systemu przeciwdziałania nieprawidłowościom, w tym korupcji,</w:t>
      </w:r>
    </w:p>
    <w:p w14:paraId="586D1383" w14:textId="77777777" w:rsidR="00735E9E" w:rsidRPr="00735E9E" w:rsidRDefault="00735E9E" w:rsidP="00735E9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promowanie kultury organizacyjnej opartej na przeciwdziałaniu wszelkim nieprawidłowościom,</w:t>
      </w:r>
    </w:p>
    <w:p w14:paraId="6B9274C9" w14:textId="77777777" w:rsidR="00735E9E" w:rsidRPr="00735E9E" w:rsidRDefault="00735E9E" w:rsidP="00735E9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zapewnienie środków finansowych, organizacyjnych i kadrowych umożliwiających rozwój systemu przeciwdziałania nieprawidłowościom,</w:t>
      </w:r>
    </w:p>
    <w:p w14:paraId="6C9727F2" w14:textId="77777777" w:rsidR="00735E9E" w:rsidRPr="00735E9E" w:rsidRDefault="00735E9E" w:rsidP="00735E9E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ustalenie i podział kompetencji pomiędzy pracowników Urzędu, w sposób zapewniający efektywność systemu przeciwdziałania nieprawidłowościom.</w:t>
      </w:r>
    </w:p>
    <w:p w14:paraId="7DE46286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Ocena adekwatność i skuteczności Procedury dokonywana jest raz w roku przez audyt wewnętrzny.</w:t>
      </w:r>
    </w:p>
    <w:p w14:paraId="3DA4B95F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Przeglądu Procedury dokonuje się systematycznie, nie rzadziej niż raz na trzy lata.</w:t>
      </w:r>
    </w:p>
    <w:p w14:paraId="736853BD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strike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Sekretarz Powiatu</w:t>
      </w: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informuje wszystkie osoby wykonujące pracę na rzecz Starostwa Powiatowego w </w:t>
      </w:r>
      <w:r w:rsidRPr="00735E9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Grójcu</w:t>
      </w: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o przyjęciu oraz treści niniejszego Regulaminu, jak również o jej zmianach w sposób zwyczajowo przyjęty.</w:t>
      </w:r>
      <w:r w:rsidRPr="00735E9E">
        <w:rPr>
          <w:rFonts w:ascii="Times New Roman" w:eastAsiaTheme="minorEastAsia" w:hAnsi="Times New Roman" w:cs="Times New Roman"/>
          <w:strike/>
          <w:kern w:val="0"/>
          <w:sz w:val="24"/>
          <w:szCs w:val="24"/>
          <w:u w:color="000000"/>
          <w14:ligatures w14:val="none"/>
        </w:rPr>
        <w:t xml:space="preserve"> </w:t>
      </w:r>
    </w:p>
    <w:p w14:paraId="04617EE3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strike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Osobie ubiegającej się o pracę na podstawie stosunku pracy lub innego stosunku prawnego stanowiącego podstawę świadczenia pracy lub usług lub pełnienia funkcji </w:t>
      </w:r>
      <w:bookmarkStart w:id="1" w:name="_Hlk176768467"/>
      <w:r w:rsidRPr="00735E9E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Pracownik do spraw Kadr</w:t>
      </w:r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bookmarkEnd w:id="1"/>
      <w:r w:rsidRPr="00735E9E">
        <w:rPr>
          <w:rFonts w:ascii="Times New Roman" w:eastAsia="Arial Unicode MS" w:hAnsi="Times New Roman" w:cs="Times New Roman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przekazuje informację o Regulaminie wraz z rozpoczęciem rekrutacji lub negocjacji poprzedzających zawarcie innej niż stosunek pracy umowy.</w:t>
      </w:r>
      <w:r w:rsidRPr="00735E9E">
        <w:rPr>
          <w:rFonts w:ascii="Times New Roman" w:eastAsia="Arial Unicode MS" w:hAnsi="Times New Roman" w:cs="Times New Roman"/>
          <w:bCs/>
          <w:color w:val="2E74B5" w:themeColor="accent5" w:themeShade="BF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2B4D7C72" w14:textId="77777777" w:rsidR="00735E9E" w:rsidRPr="00735E9E" w:rsidRDefault="00735E9E" w:rsidP="00735E9E">
      <w:pPr>
        <w:tabs>
          <w:tab w:val="left" w:pos="8789"/>
        </w:tabs>
        <w:spacing w:line="276" w:lineRule="auto"/>
        <w:ind w:left="420"/>
        <w:contextualSpacing/>
        <w:jc w:val="both"/>
        <w:rPr>
          <w:rFonts w:ascii="Times New Roman" w:eastAsiaTheme="minorEastAsia" w:hAnsi="Times New Roman" w:cs="Times New Roman"/>
          <w:strike/>
          <w:kern w:val="0"/>
          <w:sz w:val="24"/>
          <w:szCs w:val="24"/>
          <w:u w:color="000000"/>
          <w14:ligatures w14:val="none"/>
        </w:rPr>
      </w:pPr>
    </w:p>
    <w:p w14:paraId="56ABDACF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WJZ odpowiedzialna jest za wstępne i regularne szkolenia z zakresu objętego Procedurą.</w:t>
      </w:r>
    </w:p>
    <w:p w14:paraId="19F61649" w14:textId="77777777" w:rsidR="00735E9E" w:rsidRPr="00735E9E" w:rsidRDefault="00735E9E" w:rsidP="00735E9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789"/>
        </w:tabs>
        <w:spacing w:after="0" w:line="276" w:lineRule="auto"/>
        <w:ind w:left="420" w:hanging="378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  <w:r w:rsidRPr="00735E9E"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  <w:t>Procedura wchodzi w życie po upływie 7 dni od dnia podania do wiadomości pracowników poprzez zamieszczenie na tablicy ogłoszeń w Starostwie Powiatowym w Grójcu.</w:t>
      </w:r>
    </w:p>
    <w:p w14:paraId="10C1B541" w14:textId="77777777" w:rsidR="00735E9E" w:rsidRPr="00735E9E" w:rsidRDefault="00735E9E" w:rsidP="00735E9E">
      <w:pPr>
        <w:tabs>
          <w:tab w:val="left" w:pos="8789"/>
        </w:tabs>
        <w:spacing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u w:color="000000"/>
          <w14:ligatures w14:val="none"/>
        </w:rPr>
      </w:pPr>
    </w:p>
    <w:p w14:paraId="72534412" w14:textId="77777777" w:rsidR="00735E9E" w:rsidRPr="00735E9E" w:rsidRDefault="00735E9E" w:rsidP="00735E9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08F2137D" w14:textId="77777777" w:rsidR="00000000" w:rsidRDefault="00000000"/>
    <w:sectPr w:rsidR="00DF007F" w:rsidSect="00735E9E"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4612665"/>
      <w:docPartObj>
        <w:docPartGallery w:val="Page Numbers (Bottom of Page)"/>
        <w:docPartUnique/>
      </w:docPartObj>
    </w:sdtPr>
    <w:sdtContent>
      <w:p w14:paraId="7F674EFC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E21D8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4E1A"/>
    <w:multiLevelType w:val="hybridMultilevel"/>
    <w:tmpl w:val="2780BE68"/>
    <w:lvl w:ilvl="0" w:tplc="33A80E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2868D1"/>
    <w:multiLevelType w:val="hybridMultilevel"/>
    <w:tmpl w:val="C332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5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03075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FA2411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F572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CA798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285857"/>
    <w:multiLevelType w:val="hybridMultilevel"/>
    <w:tmpl w:val="1C5C6656"/>
    <w:lvl w:ilvl="0" w:tplc="7AD6EBA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A82EEC"/>
    <w:multiLevelType w:val="hybridMultilevel"/>
    <w:tmpl w:val="D498573E"/>
    <w:lvl w:ilvl="0" w:tplc="E572DA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A176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BF30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40667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D20074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5121984">
    <w:abstractNumId w:val="2"/>
  </w:num>
  <w:num w:numId="2" w16cid:durableId="15890873">
    <w:abstractNumId w:val="5"/>
  </w:num>
  <w:num w:numId="3" w16cid:durableId="301036783">
    <w:abstractNumId w:val="4"/>
  </w:num>
  <w:num w:numId="4" w16cid:durableId="1311129793">
    <w:abstractNumId w:val="3"/>
  </w:num>
  <w:num w:numId="5" w16cid:durableId="1564557900">
    <w:abstractNumId w:val="10"/>
  </w:num>
  <w:num w:numId="6" w16cid:durableId="691616073">
    <w:abstractNumId w:val="6"/>
  </w:num>
  <w:num w:numId="7" w16cid:durableId="1933200586">
    <w:abstractNumId w:val="12"/>
  </w:num>
  <w:num w:numId="8" w16cid:durableId="864320972">
    <w:abstractNumId w:val="9"/>
  </w:num>
  <w:num w:numId="9" w16cid:durableId="1151947634">
    <w:abstractNumId w:val="7"/>
  </w:num>
  <w:num w:numId="10" w16cid:durableId="1892306266">
    <w:abstractNumId w:val="11"/>
  </w:num>
  <w:num w:numId="11" w16cid:durableId="1361591961">
    <w:abstractNumId w:val="1"/>
  </w:num>
  <w:num w:numId="12" w16cid:durableId="311449546">
    <w:abstractNumId w:val="0"/>
  </w:num>
  <w:num w:numId="13" w16cid:durableId="11223792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9E"/>
    <w:rsid w:val="002E5CF0"/>
    <w:rsid w:val="0032111D"/>
    <w:rsid w:val="00735E9E"/>
    <w:rsid w:val="00C00297"/>
    <w:rsid w:val="00E3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603"/>
  <w15:chartTrackingRefBased/>
  <w15:docId w15:val="{DED4FD33-DE6B-4C63-A514-F995592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35E9E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35E9E"/>
    <w:rPr>
      <w:rFonts w:ascii="Calibri" w:eastAsia="Arial Unicode MS" w:hAnsi="Calibri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2765</Words>
  <Characters>16592</Characters>
  <Application>Microsoft Office Word</Application>
  <DocSecurity>0</DocSecurity>
  <Lines>138</Lines>
  <Paragraphs>38</Paragraphs>
  <ScaleCrop>false</ScaleCrop>
  <Company/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1</cp:revision>
  <dcterms:created xsi:type="dcterms:W3CDTF">2024-09-18T08:52:00Z</dcterms:created>
  <dcterms:modified xsi:type="dcterms:W3CDTF">2024-09-18T08:52:00Z</dcterms:modified>
</cp:coreProperties>
</file>